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479" w:rsidRPr="00B175BF" w:rsidRDefault="00B175BF" w:rsidP="00286479">
      <w:pPr>
        <w:rPr>
          <w:b/>
          <w:sz w:val="26"/>
          <w:szCs w:val="26"/>
        </w:rPr>
      </w:pPr>
      <w:r w:rsidRPr="00B175BF">
        <w:rPr>
          <w:b/>
          <w:sz w:val="26"/>
          <w:szCs w:val="26"/>
        </w:rPr>
        <w:t>Southampton City Farm Cash for the Weekend</w:t>
      </w:r>
      <w:r w:rsidR="00A055A5" w:rsidRPr="00B175BF">
        <w:rPr>
          <w:b/>
          <w:sz w:val="26"/>
          <w:szCs w:val="26"/>
        </w:rPr>
        <w:t xml:space="preserve"> </w:t>
      </w:r>
      <w:r w:rsidR="00E822CE" w:rsidRPr="00B175BF">
        <w:rPr>
          <w:b/>
          <w:sz w:val="26"/>
          <w:szCs w:val="26"/>
        </w:rPr>
        <w:t>–</w:t>
      </w:r>
      <w:r w:rsidR="00A055A5" w:rsidRPr="00B175BF">
        <w:rPr>
          <w:b/>
          <w:sz w:val="26"/>
          <w:szCs w:val="26"/>
        </w:rPr>
        <w:t xml:space="preserve"> </w:t>
      </w:r>
      <w:r w:rsidR="00E822CE" w:rsidRPr="00B175BF">
        <w:rPr>
          <w:b/>
          <w:sz w:val="26"/>
          <w:szCs w:val="26"/>
        </w:rPr>
        <w:t xml:space="preserve">Employee </w:t>
      </w:r>
      <w:r w:rsidR="00286479" w:rsidRPr="00B175BF">
        <w:rPr>
          <w:b/>
          <w:sz w:val="26"/>
          <w:szCs w:val="26"/>
        </w:rPr>
        <w:t>Terms and Conditions</w:t>
      </w:r>
    </w:p>
    <w:p w:rsidR="00286479" w:rsidRDefault="00286479" w:rsidP="00286479">
      <w:r>
        <w:t xml:space="preserve">1. The promoter is Carnival plc </w:t>
      </w:r>
      <w:r w:rsidR="00C404E3">
        <w:t xml:space="preserve">(on behalf of Southampton </w:t>
      </w:r>
      <w:r w:rsidR="0065569A">
        <w:t xml:space="preserve">City Farm) </w:t>
      </w:r>
      <w:r>
        <w:t>whose registered office is at Carnival House, 100 Harbou</w:t>
      </w:r>
      <w:r w:rsidR="00B175BF">
        <w:t>r Parade, Southampton, SO15 1ST.</w:t>
      </w:r>
    </w:p>
    <w:p w:rsidR="00286479" w:rsidRDefault="00286479" w:rsidP="00286479">
      <w:r>
        <w:t xml:space="preserve">2. This competition is open to employees of Carnival plc, except anyone directly connected with the running of the competition. </w:t>
      </w:r>
    </w:p>
    <w:p w:rsidR="00C404E3" w:rsidRDefault="00286479" w:rsidP="00286479">
      <w:r>
        <w:t xml:space="preserve">3. This competition </w:t>
      </w:r>
      <w:r w:rsidR="00C404E3">
        <w:t>is open as per the following schedule;</w:t>
      </w:r>
    </w:p>
    <w:p w:rsidR="00286479" w:rsidRPr="00C404E3" w:rsidRDefault="00C404E3" w:rsidP="00C404E3">
      <w:pPr>
        <w:pStyle w:val="ListParagraph"/>
        <w:numPr>
          <w:ilvl w:val="0"/>
          <w:numId w:val="1"/>
        </w:numPr>
        <w:spacing w:line="240" w:lineRule="auto"/>
        <w:ind w:left="0" w:firstLine="0"/>
      </w:pPr>
      <w:r w:rsidRPr="00C404E3">
        <w:t xml:space="preserve">08:00 on </w:t>
      </w:r>
      <w:r w:rsidR="00B175BF" w:rsidRPr="00C404E3">
        <w:t xml:space="preserve">14 October </w:t>
      </w:r>
      <w:r w:rsidR="00286479" w:rsidRPr="00C404E3">
        <w:t xml:space="preserve">2019 and closes at midnight on </w:t>
      </w:r>
      <w:r w:rsidRPr="00C404E3">
        <w:t>07</w:t>
      </w:r>
      <w:r>
        <w:t xml:space="preserve"> November 2019</w:t>
      </w:r>
    </w:p>
    <w:p w:rsidR="00C404E3" w:rsidRDefault="00C404E3" w:rsidP="00C404E3">
      <w:pPr>
        <w:pStyle w:val="ListParagraph"/>
        <w:numPr>
          <w:ilvl w:val="0"/>
          <w:numId w:val="1"/>
        </w:numPr>
        <w:autoSpaceDE w:val="0"/>
        <w:autoSpaceDN w:val="0"/>
        <w:adjustRightInd w:val="0"/>
        <w:spacing w:after="0" w:line="240" w:lineRule="auto"/>
        <w:ind w:left="0" w:firstLine="0"/>
        <w:rPr>
          <w:rFonts w:cs="Helv"/>
          <w:color w:val="000000"/>
        </w:rPr>
      </w:pPr>
      <w:r w:rsidRPr="00C404E3">
        <w:rPr>
          <w:rFonts w:cs="Helv"/>
          <w:color w:val="000000"/>
        </w:rPr>
        <w:t>08:00 on 11 November 2019 and closes at midnight on 12 December</w:t>
      </w:r>
      <w:r>
        <w:rPr>
          <w:rFonts w:cs="Helv"/>
          <w:color w:val="000000"/>
        </w:rPr>
        <w:t xml:space="preserve"> 2019</w:t>
      </w:r>
    </w:p>
    <w:p w:rsidR="00C404E3" w:rsidRDefault="00C404E3" w:rsidP="00C404E3">
      <w:pPr>
        <w:pStyle w:val="ListParagraph"/>
        <w:numPr>
          <w:ilvl w:val="0"/>
          <w:numId w:val="1"/>
        </w:numPr>
        <w:autoSpaceDE w:val="0"/>
        <w:autoSpaceDN w:val="0"/>
        <w:adjustRightInd w:val="0"/>
        <w:spacing w:after="0" w:line="240" w:lineRule="auto"/>
        <w:ind w:left="0" w:firstLine="0"/>
        <w:rPr>
          <w:rFonts w:cs="Helv"/>
          <w:color w:val="000000"/>
        </w:rPr>
      </w:pPr>
      <w:r>
        <w:rPr>
          <w:rFonts w:cs="Helv"/>
          <w:color w:val="000000"/>
        </w:rPr>
        <w:t>08:00 on 13 January 2020 and closes at midnight on 06 February 2020</w:t>
      </w:r>
    </w:p>
    <w:p w:rsidR="00C404E3" w:rsidRDefault="00C404E3" w:rsidP="00C404E3">
      <w:pPr>
        <w:pStyle w:val="ListParagraph"/>
        <w:numPr>
          <w:ilvl w:val="0"/>
          <w:numId w:val="1"/>
        </w:numPr>
        <w:autoSpaceDE w:val="0"/>
        <w:autoSpaceDN w:val="0"/>
        <w:adjustRightInd w:val="0"/>
        <w:spacing w:after="0" w:line="240" w:lineRule="auto"/>
        <w:ind w:left="0" w:firstLine="0"/>
        <w:rPr>
          <w:rFonts w:cs="Helv"/>
          <w:color w:val="000000"/>
        </w:rPr>
      </w:pPr>
      <w:r>
        <w:rPr>
          <w:rFonts w:cs="Helv"/>
          <w:color w:val="000000"/>
        </w:rPr>
        <w:t>08:00 on 10 February 2020 and close at midnight on 05 March 2020</w:t>
      </w:r>
    </w:p>
    <w:p w:rsidR="00C404E3" w:rsidRDefault="00C404E3" w:rsidP="00C404E3">
      <w:pPr>
        <w:pStyle w:val="ListParagraph"/>
        <w:numPr>
          <w:ilvl w:val="0"/>
          <w:numId w:val="1"/>
        </w:numPr>
        <w:autoSpaceDE w:val="0"/>
        <w:autoSpaceDN w:val="0"/>
        <w:adjustRightInd w:val="0"/>
        <w:spacing w:after="0" w:line="240" w:lineRule="auto"/>
        <w:ind w:left="0" w:firstLine="0"/>
        <w:rPr>
          <w:rFonts w:cs="Helv"/>
          <w:color w:val="000000"/>
        </w:rPr>
      </w:pPr>
      <w:r>
        <w:rPr>
          <w:rFonts w:cs="Helv"/>
          <w:color w:val="000000"/>
        </w:rPr>
        <w:t>08:00 on 09 March 2020 and closes at midnight on 09 April 2020</w:t>
      </w:r>
    </w:p>
    <w:p w:rsidR="00C404E3" w:rsidRDefault="00C404E3" w:rsidP="00C404E3">
      <w:pPr>
        <w:pStyle w:val="ListParagraph"/>
        <w:numPr>
          <w:ilvl w:val="0"/>
          <w:numId w:val="1"/>
        </w:numPr>
        <w:autoSpaceDE w:val="0"/>
        <w:autoSpaceDN w:val="0"/>
        <w:adjustRightInd w:val="0"/>
        <w:spacing w:after="0" w:line="240" w:lineRule="auto"/>
        <w:ind w:left="0" w:firstLine="0"/>
        <w:rPr>
          <w:rFonts w:cs="Helv"/>
          <w:color w:val="000000"/>
        </w:rPr>
      </w:pPr>
      <w:r>
        <w:rPr>
          <w:rFonts w:cs="Helv"/>
          <w:color w:val="000000"/>
        </w:rPr>
        <w:t>08:00 on 13 April 2020 and closes at midnight on 07 May 2020</w:t>
      </w:r>
    </w:p>
    <w:p w:rsidR="00C404E3" w:rsidRDefault="00C404E3" w:rsidP="00C404E3">
      <w:pPr>
        <w:pStyle w:val="ListParagraph"/>
        <w:numPr>
          <w:ilvl w:val="0"/>
          <w:numId w:val="1"/>
        </w:numPr>
        <w:autoSpaceDE w:val="0"/>
        <w:autoSpaceDN w:val="0"/>
        <w:adjustRightInd w:val="0"/>
        <w:spacing w:after="0" w:line="240" w:lineRule="auto"/>
        <w:ind w:left="0" w:firstLine="0"/>
        <w:rPr>
          <w:rFonts w:cs="Helv"/>
          <w:color w:val="000000"/>
        </w:rPr>
      </w:pPr>
      <w:r>
        <w:rPr>
          <w:rFonts w:cs="Helv"/>
          <w:color w:val="000000"/>
        </w:rPr>
        <w:t>08:00 on 11 May 2020 and closes at midnight on 04 June 2020</w:t>
      </w:r>
    </w:p>
    <w:p w:rsidR="00C404E3" w:rsidRDefault="00C404E3" w:rsidP="00C404E3">
      <w:pPr>
        <w:pStyle w:val="ListParagraph"/>
        <w:numPr>
          <w:ilvl w:val="0"/>
          <w:numId w:val="1"/>
        </w:numPr>
        <w:autoSpaceDE w:val="0"/>
        <w:autoSpaceDN w:val="0"/>
        <w:adjustRightInd w:val="0"/>
        <w:spacing w:after="0" w:line="240" w:lineRule="auto"/>
        <w:ind w:left="0" w:firstLine="0"/>
        <w:rPr>
          <w:rFonts w:cs="Helv"/>
          <w:color w:val="000000"/>
        </w:rPr>
      </w:pPr>
      <w:r>
        <w:rPr>
          <w:rFonts w:cs="Helv"/>
          <w:color w:val="000000"/>
        </w:rPr>
        <w:t>08:00 on 08 June 2020 and closes at midnight on 09 July 2020</w:t>
      </w:r>
    </w:p>
    <w:p w:rsidR="00C404E3" w:rsidRPr="00C404E3" w:rsidRDefault="00C404E3" w:rsidP="00C404E3">
      <w:pPr>
        <w:autoSpaceDE w:val="0"/>
        <w:autoSpaceDN w:val="0"/>
        <w:adjustRightInd w:val="0"/>
        <w:spacing w:after="0" w:line="240" w:lineRule="auto"/>
        <w:rPr>
          <w:rFonts w:cs="Helv"/>
          <w:color w:val="000000"/>
        </w:rPr>
      </w:pPr>
    </w:p>
    <w:p w:rsidR="00286479" w:rsidRDefault="00286479" w:rsidP="00286479">
      <w:r>
        <w:t xml:space="preserve">4. To enter the competition, entrants must: </w:t>
      </w:r>
    </w:p>
    <w:p w:rsidR="00B175BF" w:rsidRDefault="00286479" w:rsidP="00286479">
      <w:r>
        <w:t xml:space="preserve">a. </w:t>
      </w:r>
      <w:r w:rsidR="00B175BF">
        <w:t xml:space="preserve">Make a minimum donation of £2 to Carnival UK’s (on behalf of Southampton City Farm) approved Just Giving page, including their full name before the </w:t>
      </w:r>
      <w:r w:rsidR="00C404E3">
        <w:t xml:space="preserve">appropriate </w:t>
      </w:r>
      <w:r w:rsidR="00B175BF">
        <w:t>closing date;</w:t>
      </w:r>
    </w:p>
    <w:p w:rsidR="00286479" w:rsidRDefault="00286479" w:rsidP="00286479">
      <w:r>
        <w:t>5. Entrants may enter the competi</w:t>
      </w:r>
      <w:r w:rsidR="00B175BF">
        <w:t>tion as many times as they like.</w:t>
      </w:r>
    </w:p>
    <w:p w:rsidR="00286479" w:rsidRDefault="00286479" w:rsidP="00286479">
      <w:r>
        <w:t xml:space="preserve">6. By entering the competition you (the entrant) confirm that you: </w:t>
      </w:r>
    </w:p>
    <w:p w:rsidR="00286479" w:rsidRDefault="00B175BF" w:rsidP="00286479">
      <w:r>
        <w:t>a</w:t>
      </w:r>
      <w:r w:rsidR="00286479">
        <w:t xml:space="preserve">. accept these terms and conditions </w:t>
      </w:r>
    </w:p>
    <w:p w:rsidR="00286479" w:rsidRDefault="00286479" w:rsidP="00286479">
      <w:r>
        <w:t xml:space="preserve">7. The prizes are: </w:t>
      </w:r>
    </w:p>
    <w:p w:rsidR="00C404E3" w:rsidRDefault="00286479" w:rsidP="00286479">
      <w:r>
        <w:t xml:space="preserve">a. </w:t>
      </w:r>
      <w:r w:rsidR="00B175BF">
        <w:t>50%</w:t>
      </w:r>
      <w:r w:rsidR="00C404E3">
        <w:t>*</w:t>
      </w:r>
      <w:r w:rsidR="00B175BF">
        <w:t xml:space="preserve"> </w:t>
      </w:r>
      <w:r w:rsidR="00C404E3">
        <w:t xml:space="preserve">of the cash pot </w:t>
      </w:r>
      <w:r w:rsidR="00B175BF">
        <w:t>(</w:t>
      </w:r>
      <w:r w:rsidR="00C404E3">
        <w:t>*</w:t>
      </w:r>
      <w:r w:rsidR="00B175BF">
        <w:t xml:space="preserve">minus 25p +2.9% of each donation) </w:t>
      </w:r>
    </w:p>
    <w:p w:rsidR="00A5504F" w:rsidRDefault="00B175BF" w:rsidP="00286479">
      <w:r>
        <w:t>For example;</w:t>
      </w:r>
    </w:p>
    <w:p w:rsidR="00B175BF" w:rsidRDefault="00B175BF" w:rsidP="00286479">
      <w:r>
        <w:t>(i) 20 people enter the draw and all of them donate £10 each.</w:t>
      </w:r>
    </w:p>
    <w:tbl>
      <w:tblPr>
        <w:tblStyle w:val="TableGrid"/>
        <w:tblW w:w="0" w:type="auto"/>
        <w:tblLook w:val="04A0"/>
      </w:tblPr>
      <w:tblGrid>
        <w:gridCol w:w="3080"/>
        <w:gridCol w:w="3081"/>
        <w:gridCol w:w="3081"/>
      </w:tblGrid>
      <w:tr w:rsidR="00B175BF" w:rsidTr="00B175BF">
        <w:tc>
          <w:tcPr>
            <w:tcW w:w="3080" w:type="dxa"/>
          </w:tcPr>
          <w:p w:rsidR="00B175BF" w:rsidRPr="00B175BF" w:rsidRDefault="00B175BF" w:rsidP="00B175BF">
            <w:pPr>
              <w:jc w:val="center"/>
              <w:rPr>
                <w:b/>
              </w:rPr>
            </w:pPr>
            <w:r w:rsidRPr="00B175BF">
              <w:rPr>
                <w:b/>
              </w:rPr>
              <w:t>Employee Cash Pot</w:t>
            </w:r>
          </w:p>
        </w:tc>
        <w:tc>
          <w:tcPr>
            <w:tcW w:w="3081" w:type="dxa"/>
          </w:tcPr>
          <w:p w:rsidR="00B175BF" w:rsidRPr="00B175BF" w:rsidRDefault="00B175BF" w:rsidP="00B175BF">
            <w:pPr>
              <w:jc w:val="center"/>
              <w:rPr>
                <w:b/>
              </w:rPr>
            </w:pPr>
            <w:r w:rsidRPr="00B175BF">
              <w:rPr>
                <w:b/>
              </w:rPr>
              <w:t>Charity Pot</w:t>
            </w:r>
          </w:p>
        </w:tc>
        <w:tc>
          <w:tcPr>
            <w:tcW w:w="3081" w:type="dxa"/>
          </w:tcPr>
          <w:p w:rsidR="00B175BF" w:rsidRPr="00B175BF" w:rsidRDefault="00B175BF" w:rsidP="00B175BF">
            <w:pPr>
              <w:jc w:val="center"/>
              <w:rPr>
                <w:b/>
              </w:rPr>
            </w:pPr>
            <w:r>
              <w:rPr>
                <w:b/>
              </w:rPr>
              <w:t xml:space="preserve">Card Processing </w:t>
            </w:r>
            <w:r w:rsidRPr="00B175BF">
              <w:rPr>
                <w:b/>
              </w:rPr>
              <w:t>Charge</w:t>
            </w:r>
          </w:p>
        </w:tc>
      </w:tr>
      <w:tr w:rsidR="00B175BF" w:rsidTr="00B175BF">
        <w:tc>
          <w:tcPr>
            <w:tcW w:w="3080" w:type="dxa"/>
          </w:tcPr>
          <w:p w:rsidR="00B175BF" w:rsidRPr="00857CE2" w:rsidRDefault="00B175BF" w:rsidP="00B175BF">
            <w:pPr>
              <w:jc w:val="center"/>
              <w:rPr>
                <w:sz w:val="18"/>
              </w:rPr>
            </w:pPr>
            <w:r w:rsidRPr="00857CE2">
              <w:rPr>
                <w:sz w:val="18"/>
              </w:rPr>
              <w:t xml:space="preserve">£100 - £5.40 = </w:t>
            </w:r>
            <w:r w:rsidRPr="00857CE2">
              <w:rPr>
                <w:b/>
                <w:sz w:val="18"/>
                <w:u w:val="single"/>
              </w:rPr>
              <w:t>£94.60</w:t>
            </w:r>
          </w:p>
        </w:tc>
        <w:tc>
          <w:tcPr>
            <w:tcW w:w="3081" w:type="dxa"/>
          </w:tcPr>
          <w:p w:rsidR="00B175BF" w:rsidRPr="00857CE2" w:rsidRDefault="00B175BF" w:rsidP="00B175BF">
            <w:pPr>
              <w:jc w:val="center"/>
              <w:rPr>
                <w:sz w:val="18"/>
              </w:rPr>
            </w:pPr>
            <w:r w:rsidRPr="00857CE2">
              <w:rPr>
                <w:sz w:val="18"/>
              </w:rPr>
              <w:t>£100</w:t>
            </w:r>
          </w:p>
        </w:tc>
        <w:tc>
          <w:tcPr>
            <w:tcW w:w="3081" w:type="dxa"/>
          </w:tcPr>
          <w:p w:rsidR="00B175BF" w:rsidRPr="00857CE2" w:rsidRDefault="00B175BF" w:rsidP="00B175BF">
            <w:pPr>
              <w:jc w:val="center"/>
              <w:rPr>
                <w:sz w:val="18"/>
              </w:rPr>
            </w:pPr>
            <w:r w:rsidRPr="00857CE2">
              <w:rPr>
                <w:sz w:val="18"/>
              </w:rPr>
              <w:t>54p x 10 = £5.40</w:t>
            </w:r>
          </w:p>
        </w:tc>
      </w:tr>
    </w:tbl>
    <w:p w:rsidR="00B175BF" w:rsidRDefault="00B175BF" w:rsidP="00286479">
      <w:r>
        <w:br/>
        <w:t>(ii) 15 people enter the draw donating £5</w:t>
      </w:r>
      <w:r w:rsidR="00857CE2">
        <w:t xml:space="preserve"> each</w:t>
      </w:r>
      <w:r>
        <w:t xml:space="preserve"> and 40 people enter</w:t>
      </w:r>
      <w:r w:rsidR="00857CE2">
        <w:t xml:space="preserve"> the draw</w:t>
      </w:r>
      <w:r>
        <w:t xml:space="preserve"> donating £2 each.</w:t>
      </w:r>
    </w:p>
    <w:tbl>
      <w:tblPr>
        <w:tblStyle w:val="TableGrid"/>
        <w:tblW w:w="0" w:type="auto"/>
        <w:tblLook w:val="04A0"/>
      </w:tblPr>
      <w:tblGrid>
        <w:gridCol w:w="3080"/>
        <w:gridCol w:w="3081"/>
        <w:gridCol w:w="3081"/>
      </w:tblGrid>
      <w:tr w:rsidR="00B175BF" w:rsidTr="00B175BF">
        <w:tc>
          <w:tcPr>
            <w:tcW w:w="3080" w:type="dxa"/>
          </w:tcPr>
          <w:p w:rsidR="00B175BF" w:rsidRPr="00B175BF" w:rsidRDefault="00B175BF" w:rsidP="00B175BF">
            <w:pPr>
              <w:jc w:val="center"/>
              <w:rPr>
                <w:b/>
              </w:rPr>
            </w:pPr>
            <w:r w:rsidRPr="00B175BF">
              <w:rPr>
                <w:b/>
              </w:rPr>
              <w:t>Employee Cash Pot</w:t>
            </w:r>
          </w:p>
        </w:tc>
        <w:tc>
          <w:tcPr>
            <w:tcW w:w="3081" w:type="dxa"/>
          </w:tcPr>
          <w:p w:rsidR="00B175BF" w:rsidRPr="00B175BF" w:rsidRDefault="00B175BF" w:rsidP="00B175BF">
            <w:pPr>
              <w:jc w:val="center"/>
              <w:rPr>
                <w:b/>
              </w:rPr>
            </w:pPr>
            <w:r w:rsidRPr="00B175BF">
              <w:rPr>
                <w:b/>
              </w:rPr>
              <w:t>Charity Pot</w:t>
            </w:r>
          </w:p>
        </w:tc>
        <w:tc>
          <w:tcPr>
            <w:tcW w:w="3081" w:type="dxa"/>
          </w:tcPr>
          <w:p w:rsidR="00B175BF" w:rsidRPr="00B175BF" w:rsidRDefault="00B175BF" w:rsidP="00B175BF">
            <w:pPr>
              <w:jc w:val="center"/>
              <w:rPr>
                <w:b/>
              </w:rPr>
            </w:pPr>
            <w:r>
              <w:rPr>
                <w:b/>
              </w:rPr>
              <w:t xml:space="preserve">Card Processing </w:t>
            </w:r>
            <w:r w:rsidRPr="00B175BF">
              <w:rPr>
                <w:b/>
              </w:rPr>
              <w:t>Charge</w:t>
            </w:r>
          </w:p>
        </w:tc>
      </w:tr>
      <w:tr w:rsidR="00B175BF" w:rsidTr="00B175BF">
        <w:tc>
          <w:tcPr>
            <w:tcW w:w="3080" w:type="dxa"/>
          </w:tcPr>
          <w:p w:rsidR="00B175BF" w:rsidRPr="00857CE2" w:rsidRDefault="00857CE2" w:rsidP="00857CE2">
            <w:pPr>
              <w:jc w:val="center"/>
              <w:rPr>
                <w:sz w:val="18"/>
              </w:rPr>
            </w:pPr>
            <w:r w:rsidRPr="00857CE2">
              <w:rPr>
                <w:sz w:val="18"/>
              </w:rPr>
              <w:t>£77.50</w:t>
            </w:r>
            <w:r w:rsidR="00B175BF" w:rsidRPr="00857CE2">
              <w:rPr>
                <w:sz w:val="18"/>
              </w:rPr>
              <w:t xml:space="preserve"> - £</w:t>
            </w:r>
            <w:r w:rsidRPr="00857CE2">
              <w:rPr>
                <w:sz w:val="18"/>
              </w:rPr>
              <w:t xml:space="preserve">18.205 = </w:t>
            </w:r>
            <w:r w:rsidRPr="00857CE2">
              <w:rPr>
                <w:b/>
                <w:sz w:val="18"/>
                <w:u w:val="single"/>
              </w:rPr>
              <w:t>£59.29</w:t>
            </w:r>
          </w:p>
        </w:tc>
        <w:tc>
          <w:tcPr>
            <w:tcW w:w="3081" w:type="dxa"/>
          </w:tcPr>
          <w:p w:rsidR="00B175BF" w:rsidRPr="00857CE2" w:rsidRDefault="00857CE2" w:rsidP="00B175BF">
            <w:pPr>
              <w:jc w:val="center"/>
              <w:rPr>
                <w:sz w:val="18"/>
              </w:rPr>
            </w:pPr>
            <w:r w:rsidRPr="00857CE2">
              <w:rPr>
                <w:sz w:val="18"/>
              </w:rPr>
              <w:t>£77.50</w:t>
            </w:r>
          </w:p>
        </w:tc>
        <w:tc>
          <w:tcPr>
            <w:tcW w:w="3081" w:type="dxa"/>
          </w:tcPr>
          <w:p w:rsidR="00B175BF" w:rsidRPr="00857CE2" w:rsidRDefault="00857CE2" w:rsidP="00857CE2">
            <w:pPr>
              <w:jc w:val="center"/>
              <w:rPr>
                <w:sz w:val="18"/>
              </w:rPr>
            </w:pPr>
            <w:r w:rsidRPr="00857CE2">
              <w:rPr>
                <w:sz w:val="18"/>
              </w:rPr>
              <w:t>(0.395</w:t>
            </w:r>
            <w:r w:rsidR="00B175BF" w:rsidRPr="00857CE2">
              <w:rPr>
                <w:sz w:val="18"/>
              </w:rPr>
              <w:t>p x 1</w:t>
            </w:r>
            <w:r w:rsidRPr="00857CE2">
              <w:rPr>
                <w:sz w:val="18"/>
              </w:rPr>
              <w:t>5)</w:t>
            </w:r>
            <w:r w:rsidR="00B175BF" w:rsidRPr="00857CE2">
              <w:rPr>
                <w:sz w:val="18"/>
              </w:rPr>
              <w:t xml:space="preserve"> </w:t>
            </w:r>
            <w:r w:rsidRPr="00857CE2">
              <w:rPr>
                <w:sz w:val="18"/>
              </w:rPr>
              <w:t>+ (0.307 x 40) = £18</w:t>
            </w:r>
            <w:r w:rsidR="00B175BF" w:rsidRPr="00857CE2">
              <w:rPr>
                <w:sz w:val="18"/>
              </w:rPr>
              <w:t>.</w:t>
            </w:r>
            <w:r w:rsidRPr="00857CE2">
              <w:rPr>
                <w:sz w:val="18"/>
              </w:rPr>
              <w:t>205</w:t>
            </w:r>
          </w:p>
        </w:tc>
      </w:tr>
    </w:tbl>
    <w:p w:rsidR="00B175BF" w:rsidRDefault="00B175BF" w:rsidP="00286479"/>
    <w:p w:rsidR="00286479" w:rsidRDefault="00286479" w:rsidP="00286479">
      <w:r>
        <w:t xml:space="preserve">8. The </w:t>
      </w:r>
      <w:r w:rsidR="00857CE2">
        <w:t xml:space="preserve">draw will be managed by the charity committee group </w:t>
      </w:r>
      <w:r>
        <w:t xml:space="preserve">entries </w:t>
      </w:r>
      <w:r w:rsidR="00857CE2">
        <w:t>(the “Hosts</w:t>
      </w:r>
      <w:r>
        <w:t xml:space="preserve">”). </w:t>
      </w:r>
    </w:p>
    <w:p w:rsidR="00286479" w:rsidRDefault="00A5504F" w:rsidP="00286479">
      <w:r>
        <w:t xml:space="preserve">9. </w:t>
      </w:r>
      <w:r w:rsidR="00857CE2">
        <w:t xml:space="preserve">One winning entrant will be drawn at random by the hosts. The winner will be contacted </w:t>
      </w:r>
      <w:r w:rsidR="00286479">
        <w:t>via the</w:t>
      </w:r>
      <w:r w:rsidR="00857CE2">
        <w:t>ir Carnival UK email address.</w:t>
      </w:r>
    </w:p>
    <w:p w:rsidR="00286479" w:rsidRDefault="00286479" w:rsidP="00286479">
      <w:r>
        <w:t>10. The wi</w:t>
      </w:r>
      <w:r w:rsidR="00A5504F">
        <w:t>nner</w:t>
      </w:r>
      <w:r w:rsidR="00E548E3">
        <w:t>s</w:t>
      </w:r>
      <w:r w:rsidR="00A5504F">
        <w:t xml:space="preserve"> will be announced </w:t>
      </w:r>
      <w:r w:rsidR="00C404E3">
        <w:t>within 24 hours of the closing date and time of each competition.</w:t>
      </w:r>
    </w:p>
    <w:p w:rsidR="00286479" w:rsidRDefault="00286479" w:rsidP="00286479">
      <w:r>
        <w:t xml:space="preserve">12. </w:t>
      </w:r>
      <w:r w:rsidR="00857CE2">
        <w:t>Carnival UK</w:t>
      </w:r>
      <w:r>
        <w:t xml:space="preserve"> may, at any time and in its absolute discretion, amend, vary or cancel these terms and/or the competition. </w:t>
      </w:r>
    </w:p>
    <w:p w:rsidR="00286479" w:rsidRDefault="00286479" w:rsidP="00286479">
      <w:r>
        <w:lastRenderedPageBreak/>
        <w:t xml:space="preserve">13. </w:t>
      </w:r>
      <w:r w:rsidR="00857CE2">
        <w:t>Carnival UK’s</w:t>
      </w:r>
      <w:r>
        <w:t xml:space="preserve"> decision regarding any aspect of the competition, prize(s) or entry requirements is final and binding and no correspondence will be entered into about it. </w:t>
      </w:r>
    </w:p>
    <w:p w:rsidR="00286479" w:rsidRDefault="00286479" w:rsidP="00286479">
      <w:r>
        <w:t>14. Each prize is n</w:t>
      </w:r>
      <w:r w:rsidR="00C404E3">
        <w:t>on-refundable and</w:t>
      </w:r>
      <w:r w:rsidR="00857CE2">
        <w:t xml:space="preserve"> non-transferable.</w:t>
      </w:r>
    </w:p>
    <w:p w:rsidR="00286479" w:rsidRDefault="00286479" w:rsidP="00286479">
      <w:r>
        <w:t xml:space="preserve">15. By entering the competition you agree that any personal information and contact details you provide to or share with us may be used by us, our agents and suppliers for the purpose of administering the competition and fulfilling the prize(s). </w:t>
      </w:r>
    </w:p>
    <w:p w:rsidR="00286479" w:rsidRDefault="00857CE2" w:rsidP="00286479">
      <w:r>
        <w:t>16</w:t>
      </w:r>
      <w:r w:rsidR="00286479">
        <w:t xml:space="preserve">. This competition will be governed by English law and entrants to the competition submit to the jurisdiction of the English courts. </w:t>
      </w:r>
    </w:p>
    <w:sectPr w:rsidR="00286479" w:rsidSect="001278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31364"/>
    <w:multiLevelType w:val="hybridMultilevel"/>
    <w:tmpl w:val="447C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86479"/>
    <w:rsid w:val="00104831"/>
    <w:rsid w:val="00127832"/>
    <w:rsid w:val="00286479"/>
    <w:rsid w:val="005E13AE"/>
    <w:rsid w:val="0065569A"/>
    <w:rsid w:val="007D3844"/>
    <w:rsid w:val="00857CE2"/>
    <w:rsid w:val="00986CEF"/>
    <w:rsid w:val="009C46C0"/>
    <w:rsid w:val="00A055A5"/>
    <w:rsid w:val="00A251F2"/>
    <w:rsid w:val="00A5504F"/>
    <w:rsid w:val="00B175BF"/>
    <w:rsid w:val="00C404E3"/>
    <w:rsid w:val="00D21143"/>
    <w:rsid w:val="00E548E3"/>
    <w:rsid w:val="00E822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48E3"/>
    <w:rPr>
      <w:sz w:val="16"/>
      <w:szCs w:val="16"/>
    </w:rPr>
  </w:style>
  <w:style w:type="paragraph" w:styleId="CommentText">
    <w:name w:val="annotation text"/>
    <w:basedOn w:val="Normal"/>
    <w:link w:val="CommentTextChar"/>
    <w:uiPriority w:val="99"/>
    <w:semiHidden/>
    <w:unhideWhenUsed/>
    <w:rsid w:val="00E548E3"/>
    <w:pPr>
      <w:spacing w:line="240" w:lineRule="auto"/>
    </w:pPr>
    <w:rPr>
      <w:sz w:val="20"/>
      <w:szCs w:val="20"/>
    </w:rPr>
  </w:style>
  <w:style w:type="character" w:customStyle="1" w:styleId="CommentTextChar">
    <w:name w:val="Comment Text Char"/>
    <w:basedOn w:val="DefaultParagraphFont"/>
    <w:link w:val="CommentText"/>
    <w:uiPriority w:val="99"/>
    <w:semiHidden/>
    <w:rsid w:val="00E548E3"/>
    <w:rPr>
      <w:sz w:val="20"/>
      <w:szCs w:val="20"/>
    </w:rPr>
  </w:style>
  <w:style w:type="paragraph" w:styleId="CommentSubject">
    <w:name w:val="annotation subject"/>
    <w:basedOn w:val="CommentText"/>
    <w:next w:val="CommentText"/>
    <w:link w:val="CommentSubjectChar"/>
    <w:uiPriority w:val="99"/>
    <w:semiHidden/>
    <w:unhideWhenUsed/>
    <w:rsid w:val="00E548E3"/>
    <w:rPr>
      <w:b/>
      <w:bCs/>
    </w:rPr>
  </w:style>
  <w:style w:type="character" w:customStyle="1" w:styleId="CommentSubjectChar">
    <w:name w:val="Comment Subject Char"/>
    <w:basedOn w:val="CommentTextChar"/>
    <w:link w:val="CommentSubject"/>
    <w:uiPriority w:val="99"/>
    <w:semiHidden/>
    <w:rsid w:val="00E548E3"/>
    <w:rPr>
      <w:b/>
      <w:bCs/>
    </w:rPr>
  </w:style>
  <w:style w:type="paragraph" w:styleId="BalloonText">
    <w:name w:val="Balloon Text"/>
    <w:basedOn w:val="Normal"/>
    <w:link w:val="BalloonTextChar"/>
    <w:uiPriority w:val="99"/>
    <w:semiHidden/>
    <w:unhideWhenUsed/>
    <w:rsid w:val="00E54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8E3"/>
    <w:rPr>
      <w:rFonts w:ascii="Tahoma" w:hAnsi="Tahoma" w:cs="Tahoma"/>
      <w:sz w:val="16"/>
      <w:szCs w:val="16"/>
    </w:rPr>
  </w:style>
  <w:style w:type="table" w:styleId="TableGrid">
    <w:name w:val="Table Grid"/>
    <w:basedOn w:val="TableNormal"/>
    <w:uiPriority w:val="59"/>
    <w:rsid w:val="00B17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04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Carnival U.K</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SmithL</dc:creator>
  <cp:lastModifiedBy>HollowaC1</cp:lastModifiedBy>
  <cp:revision>3</cp:revision>
  <dcterms:created xsi:type="dcterms:W3CDTF">2019-10-07T11:50:00Z</dcterms:created>
  <dcterms:modified xsi:type="dcterms:W3CDTF">2019-10-07T12:00:00Z</dcterms:modified>
</cp:coreProperties>
</file>